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宋体" w:hAnsi="宋体" w:eastAsia="宋体" w:cs="方正小标宋_GBK"/>
          <w:b/>
          <w:bCs/>
          <w:sz w:val="28"/>
          <w:szCs w:val="28"/>
        </w:rPr>
      </w:pPr>
      <w:r>
        <w:rPr>
          <w:rFonts w:hint="eastAsia" w:ascii="宋体" w:hAnsi="宋体" w:eastAsia="宋体" w:cs="方正小标宋_GBK"/>
          <w:b/>
          <w:bCs/>
          <w:sz w:val="28"/>
          <w:szCs w:val="28"/>
        </w:rPr>
        <w:t>安徽医科大学口腔医学院</w:t>
      </w:r>
    </w:p>
    <w:p>
      <w:pPr>
        <w:adjustRightInd w:val="0"/>
        <w:snapToGrid w:val="0"/>
        <w:jc w:val="center"/>
        <w:rPr>
          <w:rFonts w:ascii="宋体" w:hAnsi="宋体" w:eastAsia="宋体" w:cs="方正小标宋_GBK"/>
          <w:b/>
          <w:bCs/>
          <w:sz w:val="28"/>
          <w:szCs w:val="28"/>
        </w:rPr>
      </w:pPr>
      <w:r>
        <w:rPr>
          <w:rFonts w:hint="eastAsia" w:ascii="宋体" w:hAnsi="宋体" w:eastAsia="宋体" w:cs="方正小标宋_GBK"/>
          <w:b/>
          <w:bCs/>
          <w:sz w:val="28"/>
          <w:szCs w:val="28"/>
        </w:rPr>
        <w:t>科研水平提升计划实施办法</w:t>
      </w:r>
    </w:p>
    <w:p>
      <w:pPr>
        <w:jc w:val="center"/>
        <w:rPr>
          <w:rFonts w:ascii="宋体" w:hAnsi="宋体" w:eastAsia="宋体" w:cs="仿宋_GB2312"/>
          <w:b/>
          <w:bCs/>
          <w:sz w:val="24"/>
        </w:rPr>
      </w:pPr>
    </w:p>
    <w:p>
      <w:pPr>
        <w:jc w:val="center"/>
        <w:rPr>
          <w:rFonts w:ascii="宋体" w:hAnsi="宋体" w:eastAsia="宋体" w:cs="仿宋_GB2312"/>
          <w:b/>
          <w:bCs/>
          <w:sz w:val="24"/>
        </w:rPr>
      </w:pPr>
      <w:r>
        <w:rPr>
          <w:rFonts w:hint="eastAsia" w:ascii="宋体" w:hAnsi="宋体" w:eastAsia="宋体" w:cs="仿宋_GB2312"/>
          <w:b/>
          <w:bCs/>
          <w:sz w:val="24"/>
        </w:rPr>
        <w:t>第一章  总  则</w:t>
      </w:r>
    </w:p>
    <w:p>
      <w:pPr>
        <w:ind w:firstLine="482" w:firstLineChars="200"/>
        <w:rPr>
          <w:rFonts w:ascii="宋体" w:hAnsi="宋体" w:eastAsia="宋体" w:cs="仿宋_GB2312"/>
          <w:sz w:val="24"/>
        </w:rPr>
      </w:pPr>
      <w:r>
        <w:rPr>
          <w:rFonts w:hint="eastAsia" w:ascii="宋体" w:hAnsi="宋体" w:eastAsia="宋体" w:cs="仿宋_GB2312"/>
          <w:b/>
          <w:bCs/>
          <w:sz w:val="24"/>
        </w:rPr>
        <w:t xml:space="preserve">第一条  </w:t>
      </w:r>
      <w:r>
        <w:rPr>
          <w:rFonts w:hint="eastAsia" w:ascii="宋体" w:hAnsi="宋体" w:eastAsia="宋体" w:cs="仿宋_GB2312"/>
          <w:sz w:val="24"/>
        </w:rPr>
        <w:t>为增强学院承担国家和地方重大科研任务的能力，提升科学研究水平，培育口腔医学博士点和推进一流专业建设，依托安徽医科大学口腔医学学科与专业建设项目，学院决定实施“安徽医科大学口腔医学院科研水平提升计划”。为规范该计划的实施，特制定本办法。</w:t>
      </w:r>
    </w:p>
    <w:p>
      <w:pPr>
        <w:ind w:firstLine="482" w:firstLineChars="200"/>
        <w:rPr>
          <w:rFonts w:ascii="宋体" w:hAnsi="宋体" w:eastAsia="宋体" w:cs="仿宋_GB2312"/>
          <w:sz w:val="24"/>
        </w:rPr>
      </w:pPr>
      <w:r>
        <w:rPr>
          <w:rFonts w:hint="eastAsia" w:ascii="宋体" w:hAnsi="宋体" w:eastAsia="宋体" w:cs="仿宋_GB2312"/>
          <w:b/>
          <w:bCs/>
          <w:sz w:val="24"/>
        </w:rPr>
        <w:t xml:space="preserve">第二条  </w:t>
      </w:r>
      <w:r>
        <w:rPr>
          <w:rFonts w:hint="eastAsia" w:ascii="宋体" w:hAnsi="宋体" w:eastAsia="宋体" w:cs="仿宋_GB2312"/>
          <w:sz w:val="24"/>
        </w:rPr>
        <w:t>科研水平提升计划的实施原则是“目标集中、成果集聚、择优遴选、动态评价”。</w:t>
      </w:r>
    </w:p>
    <w:p>
      <w:pPr>
        <w:jc w:val="center"/>
        <w:rPr>
          <w:rFonts w:ascii="宋体" w:hAnsi="宋体" w:eastAsia="宋体" w:cs="仿宋_GB2312"/>
          <w:b/>
          <w:bCs/>
          <w:sz w:val="24"/>
        </w:rPr>
      </w:pPr>
    </w:p>
    <w:p>
      <w:pPr>
        <w:jc w:val="center"/>
        <w:rPr>
          <w:rFonts w:ascii="宋体" w:hAnsi="宋体" w:eastAsia="宋体" w:cs="仿宋_GB2312"/>
          <w:b/>
          <w:bCs/>
          <w:sz w:val="24"/>
        </w:rPr>
      </w:pPr>
      <w:r>
        <w:rPr>
          <w:rFonts w:hint="eastAsia" w:ascii="宋体" w:hAnsi="宋体" w:eastAsia="宋体" w:cs="仿宋_GB2312"/>
          <w:b/>
          <w:bCs/>
          <w:sz w:val="24"/>
        </w:rPr>
        <w:t>第二章  资助范围和强度</w:t>
      </w:r>
    </w:p>
    <w:p>
      <w:pPr>
        <w:widowControl/>
        <w:ind w:firstLine="482" w:firstLineChars="200"/>
        <w:rPr>
          <w:rFonts w:ascii="宋体" w:hAnsi="宋体" w:eastAsia="宋体" w:cs="仿宋_GB2312"/>
          <w:color w:val="FF0000"/>
          <w:sz w:val="24"/>
        </w:rPr>
      </w:pPr>
      <w:r>
        <w:rPr>
          <w:rFonts w:hint="eastAsia" w:ascii="宋体" w:hAnsi="宋体" w:eastAsia="宋体" w:cs="仿宋_GB2312"/>
          <w:b/>
          <w:bCs/>
          <w:sz w:val="24"/>
        </w:rPr>
        <w:t>第三条</w:t>
      </w:r>
      <w:r>
        <w:rPr>
          <w:rFonts w:hint="eastAsia" w:ascii="宋体" w:hAnsi="宋体" w:eastAsia="宋体" w:cs="仿宋_GB2312"/>
          <w:sz w:val="24"/>
        </w:rPr>
        <w:t xml:space="preserve">  面向全院</w:t>
      </w:r>
      <w:r>
        <w:rPr>
          <w:rFonts w:hint="eastAsia" w:ascii="宋体" w:hAnsi="宋体" w:eastAsia="宋体" w:cs="仿宋_GB2312"/>
          <w:sz w:val="24"/>
          <w:lang w:eastAsia="zh-CN"/>
        </w:rPr>
        <w:t>教职员工</w:t>
      </w:r>
      <w:r>
        <w:rPr>
          <w:rFonts w:hint="eastAsia" w:ascii="宋体" w:hAnsi="宋体" w:eastAsia="宋体" w:cs="仿宋_GB2312"/>
          <w:sz w:val="24"/>
        </w:rPr>
        <w:t>进行资助</w:t>
      </w:r>
      <w:r>
        <w:rPr>
          <w:rFonts w:hint="eastAsia" w:ascii="宋体" w:hAnsi="宋体" w:eastAsia="宋体" w:cs="仿宋_GB2312"/>
          <w:color w:val="000000" w:themeColor="text1"/>
          <w:sz w:val="24"/>
          <w14:textFill>
            <w14:solidFill>
              <w14:schemeClr w14:val="tx1"/>
            </w14:solidFill>
          </w14:textFill>
        </w:rPr>
        <w:t>，须承担有</w:t>
      </w:r>
      <w:bookmarkStart w:id="0" w:name="_Hlk7511691"/>
      <w:r>
        <w:rPr>
          <w:rFonts w:hint="eastAsia" w:ascii="宋体" w:hAnsi="宋体" w:eastAsia="宋体" w:cs="仿宋_GB2312"/>
          <w:color w:val="000000" w:themeColor="text1"/>
          <w:sz w:val="24"/>
          <w:lang w:eastAsia="zh-CN"/>
          <w14:textFill>
            <w14:solidFill>
              <w14:schemeClr w14:val="tx1"/>
            </w14:solidFill>
          </w14:textFill>
        </w:rPr>
        <w:t>校级及以上科研</w:t>
      </w:r>
      <w:r>
        <w:rPr>
          <w:rFonts w:hint="eastAsia" w:ascii="宋体" w:hAnsi="宋体" w:eastAsia="宋体" w:cs="仿宋_GB2312"/>
          <w:color w:val="000000" w:themeColor="text1"/>
          <w:sz w:val="24"/>
          <w14:textFill>
            <w14:solidFill>
              <w14:schemeClr w14:val="tx1"/>
            </w14:solidFill>
          </w14:textFill>
        </w:rPr>
        <w:t>项目</w:t>
      </w:r>
      <w:bookmarkEnd w:id="0"/>
      <w:r>
        <w:rPr>
          <w:rFonts w:hint="eastAsia" w:ascii="宋体" w:hAnsi="宋体" w:eastAsia="宋体" w:cs="仿宋_GB2312"/>
          <w:color w:val="000000" w:themeColor="text1"/>
          <w:sz w:val="24"/>
          <w14:textFill>
            <w14:solidFill>
              <w14:schemeClr w14:val="tx1"/>
            </w14:solidFill>
          </w14:textFill>
        </w:rPr>
        <w:t>。</w:t>
      </w:r>
    </w:p>
    <w:p>
      <w:pPr>
        <w:ind w:firstLine="482" w:firstLineChars="200"/>
        <w:rPr>
          <w:rFonts w:ascii="宋体" w:hAnsi="宋体" w:eastAsia="宋体" w:cs="仿宋_GB2312"/>
          <w:sz w:val="24"/>
        </w:rPr>
      </w:pPr>
      <w:r>
        <w:rPr>
          <w:rFonts w:hint="eastAsia" w:ascii="宋体" w:hAnsi="宋体" w:eastAsia="宋体" w:cs="仿宋_GB2312"/>
          <w:b/>
          <w:bCs/>
          <w:sz w:val="24"/>
        </w:rPr>
        <w:t>第四条</w:t>
      </w:r>
      <w:r>
        <w:rPr>
          <w:rFonts w:hint="eastAsia" w:ascii="宋体" w:hAnsi="宋体" w:eastAsia="宋体" w:cs="仿宋_GB2312"/>
          <w:sz w:val="24"/>
        </w:rPr>
        <w:t xml:space="preserve"> 科研水平提升计划资助周期为</w:t>
      </w:r>
      <w:r>
        <w:rPr>
          <w:rFonts w:hint="eastAsia" w:ascii="宋体" w:hAnsi="宋体" w:eastAsia="宋体" w:cs="仿宋_GB2312"/>
          <w:sz w:val="24"/>
          <w:lang w:val="en-US" w:eastAsia="zh-CN"/>
        </w:rPr>
        <w:t>1</w:t>
      </w:r>
      <w:r>
        <w:rPr>
          <w:rFonts w:hint="eastAsia" w:ascii="宋体" w:hAnsi="宋体" w:eastAsia="宋体" w:cs="仿宋_GB2312"/>
          <w:sz w:val="24"/>
        </w:rPr>
        <w:t>.</w:t>
      </w:r>
      <w:r>
        <w:rPr>
          <w:rFonts w:hint="eastAsia" w:ascii="宋体" w:hAnsi="宋体" w:eastAsia="宋体" w:cs="仿宋_GB2312"/>
          <w:sz w:val="24"/>
          <w:lang w:val="en-US" w:eastAsia="zh-CN"/>
        </w:rPr>
        <w:t>5</w:t>
      </w:r>
      <w:r>
        <w:rPr>
          <w:rFonts w:hint="eastAsia" w:ascii="宋体" w:hAnsi="宋体" w:eastAsia="宋体" w:cs="仿宋_GB2312"/>
          <w:sz w:val="24"/>
        </w:rPr>
        <w:t>年（202</w:t>
      </w:r>
      <w:r>
        <w:rPr>
          <w:rFonts w:ascii="宋体" w:hAnsi="宋体" w:eastAsia="宋体" w:cs="仿宋_GB2312"/>
          <w:sz w:val="24"/>
        </w:rPr>
        <w:t>1</w:t>
      </w:r>
      <w:r>
        <w:rPr>
          <w:rFonts w:hint="eastAsia" w:ascii="宋体" w:hAnsi="宋体" w:eastAsia="宋体" w:cs="仿宋_GB2312"/>
          <w:sz w:val="24"/>
        </w:rPr>
        <w:t>.0</w:t>
      </w:r>
      <w:r>
        <w:rPr>
          <w:rFonts w:hint="eastAsia" w:ascii="宋体" w:hAnsi="宋体" w:eastAsia="宋体" w:cs="仿宋_GB2312"/>
          <w:sz w:val="24"/>
          <w:lang w:val="en-US" w:eastAsia="zh-CN"/>
        </w:rPr>
        <w:t>1</w:t>
      </w:r>
      <w:r>
        <w:rPr>
          <w:rFonts w:hint="eastAsia" w:ascii="宋体" w:hAnsi="宋体" w:eastAsia="宋体" w:cs="仿宋_GB2312"/>
          <w:sz w:val="24"/>
        </w:rPr>
        <w:t>.01</w:t>
      </w:r>
      <w:r>
        <w:rPr>
          <w:rFonts w:ascii="宋体" w:hAnsi="宋体" w:eastAsia="宋体" w:cs="仿宋_GB2312"/>
          <w:sz w:val="24"/>
        </w:rPr>
        <w:t xml:space="preserve"> </w:t>
      </w:r>
      <w:r>
        <w:rPr>
          <w:rFonts w:hint="eastAsia" w:ascii="宋体" w:hAnsi="宋体" w:eastAsia="宋体" w:cs="仿宋_GB2312"/>
          <w:sz w:val="24"/>
        </w:rPr>
        <w:t>-</w:t>
      </w:r>
      <w:r>
        <w:rPr>
          <w:rFonts w:ascii="宋体" w:hAnsi="宋体" w:eastAsia="宋体" w:cs="仿宋_GB2312"/>
          <w:sz w:val="24"/>
        </w:rPr>
        <w:t xml:space="preserve"> </w:t>
      </w:r>
      <w:r>
        <w:rPr>
          <w:rFonts w:hint="eastAsia" w:ascii="宋体" w:hAnsi="宋体" w:eastAsia="宋体" w:cs="仿宋_GB2312"/>
          <w:sz w:val="24"/>
        </w:rPr>
        <w:t>202</w:t>
      </w:r>
      <w:r>
        <w:rPr>
          <w:rFonts w:hint="eastAsia" w:ascii="宋体" w:hAnsi="宋体" w:eastAsia="宋体" w:cs="仿宋_GB2312"/>
          <w:sz w:val="24"/>
          <w:lang w:val="en-US" w:eastAsia="zh-CN"/>
        </w:rPr>
        <w:t>2</w:t>
      </w:r>
      <w:r>
        <w:rPr>
          <w:rFonts w:ascii="宋体" w:hAnsi="宋体" w:eastAsia="宋体" w:cs="仿宋_GB2312"/>
          <w:sz w:val="24"/>
        </w:rPr>
        <w:t>.</w:t>
      </w:r>
      <w:r>
        <w:rPr>
          <w:rFonts w:hint="eastAsia" w:ascii="宋体" w:hAnsi="宋体" w:eastAsia="宋体" w:cs="仿宋_GB2312"/>
          <w:sz w:val="24"/>
          <w:lang w:val="en-US" w:eastAsia="zh-CN"/>
        </w:rPr>
        <w:t>06</w:t>
      </w:r>
      <w:r>
        <w:rPr>
          <w:rFonts w:ascii="宋体" w:hAnsi="宋体" w:eastAsia="宋体" w:cs="仿宋_GB2312"/>
          <w:sz w:val="24"/>
        </w:rPr>
        <w:t>.</w:t>
      </w:r>
      <w:r>
        <w:rPr>
          <w:rFonts w:hint="eastAsia" w:ascii="宋体" w:hAnsi="宋体" w:eastAsia="宋体" w:cs="仿宋_GB2312"/>
          <w:sz w:val="24"/>
          <w:lang w:val="en-US" w:eastAsia="zh-CN"/>
        </w:rPr>
        <w:t>30</w:t>
      </w:r>
      <w:r>
        <w:rPr>
          <w:rFonts w:hint="eastAsia" w:ascii="宋体" w:hAnsi="宋体" w:eastAsia="宋体" w:cs="仿宋_GB2312"/>
          <w:sz w:val="24"/>
        </w:rPr>
        <w:t>），资助经费为</w:t>
      </w:r>
      <w:r>
        <w:rPr>
          <w:rFonts w:ascii="宋体" w:hAnsi="宋体" w:eastAsia="宋体" w:cs="仿宋_GB2312"/>
          <w:sz w:val="24"/>
        </w:rPr>
        <w:t>5</w:t>
      </w:r>
      <w:r>
        <w:rPr>
          <w:rFonts w:hint="eastAsia" w:ascii="宋体" w:hAnsi="宋体" w:eastAsia="宋体" w:cs="仿宋_GB2312"/>
          <w:sz w:val="24"/>
        </w:rPr>
        <w:t>万元/项。</w:t>
      </w:r>
    </w:p>
    <w:p>
      <w:pPr>
        <w:ind w:firstLine="480" w:firstLineChars="200"/>
        <w:rPr>
          <w:rFonts w:ascii="宋体" w:hAnsi="宋体" w:eastAsia="宋体" w:cs="仿宋_GB2312"/>
          <w:sz w:val="24"/>
        </w:rPr>
      </w:pPr>
    </w:p>
    <w:p>
      <w:pPr>
        <w:jc w:val="center"/>
        <w:rPr>
          <w:rFonts w:ascii="宋体" w:hAnsi="宋体" w:eastAsia="宋体" w:cs="仿宋_GB2312"/>
          <w:b/>
          <w:bCs/>
          <w:sz w:val="24"/>
        </w:rPr>
      </w:pPr>
      <w:r>
        <w:rPr>
          <w:rFonts w:hint="eastAsia" w:ascii="宋体" w:hAnsi="宋体" w:eastAsia="宋体" w:cs="仿宋_GB2312"/>
          <w:b/>
          <w:bCs/>
          <w:sz w:val="24"/>
        </w:rPr>
        <w:t>第三章  申请与评审</w:t>
      </w:r>
    </w:p>
    <w:p>
      <w:pPr>
        <w:ind w:firstLine="482" w:firstLineChars="200"/>
        <w:rPr>
          <w:rFonts w:ascii="宋体" w:hAnsi="宋体" w:eastAsia="宋体" w:cs="仿宋_GB2312"/>
          <w:sz w:val="24"/>
        </w:rPr>
      </w:pPr>
      <w:r>
        <w:rPr>
          <w:rFonts w:hint="eastAsia" w:ascii="宋体" w:hAnsi="宋体" w:eastAsia="宋体" w:cs="仿宋_GB2312"/>
          <w:b/>
          <w:bCs/>
          <w:sz w:val="24"/>
        </w:rPr>
        <w:t>第五条  申请条件</w:t>
      </w:r>
    </w:p>
    <w:p>
      <w:pPr>
        <w:ind w:firstLine="480" w:firstLineChars="200"/>
        <w:rPr>
          <w:rFonts w:ascii="宋体" w:hAnsi="宋体" w:eastAsia="宋体" w:cs="仿宋_GB2312"/>
          <w:color w:val="000000" w:themeColor="text1"/>
          <w:sz w:val="24"/>
          <w14:textFill>
            <w14:solidFill>
              <w14:schemeClr w14:val="tx1"/>
            </w14:solidFill>
          </w14:textFill>
        </w:rPr>
      </w:pPr>
      <w:r>
        <w:rPr>
          <w:rFonts w:hint="eastAsia" w:ascii="宋体" w:hAnsi="宋体" w:eastAsia="宋体" w:cs="仿宋_GB2312"/>
          <w:sz w:val="24"/>
        </w:rPr>
        <w:t>1.申请本提升计划的项目负责人应当具有</w:t>
      </w:r>
      <w:r>
        <w:rPr>
          <w:rFonts w:hint="eastAsia" w:ascii="宋体" w:hAnsi="宋体" w:eastAsia="宋体" w:cs="仿宋_GB2312"/>
          <w:color w:val="000000" w:themeColor="text1"/>
          <w:sz w:val="24"/>
          <w14:textFill>
            <w14:solidFill>
              <w14:schemeClr w14:val="tx1"/>
            </w14:solidFill>
          </w14:textFill>
        </w:rPr>
        <w:t>高级专业技术职称或</w:t>
      </w:r>
      <w:r>
        <w:rPr>
          <w:rFonts w:ascii="宋体" w:hAnsi="宋体" w:eastAsia="宋体" w:cs="仿宋_GB2312"/>
          <w:color w:val="000000" w:themeColor="text1"/>
          <w:sz w:val="24"/>
          <w14:textFill>
            <w14:solidFill>
              <w14:schemeClr w14:val="tx1"/>
            </w14:solidFill>
          </w14:textFill>
        </w:rPr>
        <w:t>博士学位</w:t>
      </w:r>
      <w:r>
        <w:rPr>
          <w:rFonts w:hint="eastAsia" w:ascii="宋体" w:hAnsi="宋体" w:eastAsia="宋体" w:cs="仿宋_GB2312"/>
          <w:color w:val="000000" w:themeColor="text1"/>
          <w:sz w:val="24"/>
          <w:lang w:eastAsia="zh-CN"/>
          <w14:textFill>
            <w14:solidFill>
              <w14:schemeClr w14:val="tx1"/>
            </w14:solidFill>
          </w14:textFill>
        </w:rPr>
        <w:t>或</w:t>
      </w:r>
      <w:r>
        <w:rPr>
          <w:rFonts w:hint="eastAsia" w:ascii="宋体" w:hAnsi="宋体" w:eastAsia="宋体" w:cs="仿宋_GB2312"/>
          <w:color w:val="000000" w:themeColor="text1"/>
          <w:sz w:val="24"/>
          <w14:textFill>
            <w14:solidFill>
              <w14:schemeClr w14:val="tx1"/>
            </w14:solidFill>
          </w14:textFill>
        </w:rPr>
        <w:t>近三年发表IF≥</w:t>
      </w:r>
      <w:r>
        <w:rPr>
          <w:rFonts w:hint="eastAsia" w:ascii="宋体" w:hAnsi="宋体" w:eastAsia="宋体" w:cs="仿宋_GB2312"/>
          <w:color w:val="000000" w:themeColor="text1"/>
          <w:sz w:val="24"/>
          <w:lang w:val="en-US" w:eastAsia="zh-CN"/>
          <w14:textFill>
            <w14:solidFill>
              <w14:schemeClr w14:val="tx1"/>
            </w14:solidFill>
          </w14:textFill>
        </w:rPr>
        <w:t>2</w:t>
      </w:r>
      <w:r>
        <w:rPr>
          <w:rFonts w:hint="eastAsia" w:ascii="宋体" w:hAnsi="宋体" w:eastAsia="宋体" w:cs="仿宋_GB2312"/>
          <w:color w:val="000000" w:themeColor="text1"/>
          <w:sz w:val="24"/>
          <w14:textFill>
            <w14:solidFill>
              <w14:schemeClr w14:val="tx1"/>
            </w14:solidFill>
          </w14:textFill>
        </w:rPr>
        <w:t>原始创新性论文</w:t>
      </w:r>
      <w:r>
        <w:rPr>
          <w:rFonts w:hint="eastAsia" w:ascii="宋体" w:hAnsi="宋体" w:eastAsia="宋体" w:cs="仿宋_GB2312"/>
          <w:color w:val="000000" w:themeColor="text1"/>
          <w:sz w:val="24"/>
          <w:lang w:val="en-US" w:eastAsia="zh-CN"/>
          <w14:textFill>
            <w14:solidFill>
              <w14:schemeClr w14:val="tx1"/>
            </w14:solidFill>
          </w14:textFill>
        </w:rPr>
        <w:t>1篇</w:t>
      </w:r>
      <w:r>
        <w:rPr>
          <w:rFonts w:hint="eastAsia" w:ascii="宋体" w:hAnsi="宋体" w:eastAsia="宋体" w:cs="仿宋_GB2312"/>
          <w:color w:val="000000" w:themeColor="text1"/>
          <w:sz w:val="24"/>
          <w14:textFill>
            <w14:solidFill>
              <w14:schemeClr w14:val="tx1"/>
            </w14:solidFill>
          </w14:textFill>
        </w:rPr>
        <w:t>；</w:t>
      </w:r>
    </w:p>
    <w:p>
      <w:pPr>
        <w:ind w:firstLine="480" w:firstLineChars="200"/>
        <w:rPr>
          <w:rFonts w:ascii="宋体" w:hAnsi="宋体" w:eastAsia="宋体" w:cs="仿宋_GB2312"/>
          <w:sz w:val="24"/>
        </w:rPr>
      </w:pPr>
      <w:r>
        <w:rPr>
          <w:rFonts w:hint="eastAsia" w:ascii="宋体" w:hAnsi="宋体" w:eastAsia="宋体" w:cs="仿宋_GB2312"/>
          <w:sz w:val="24"/>
        </w:rPr>
        <w:t>2.具有良好的科学道德和严谨求实的学术作风，有强烈的事业心和创新、拼搏、奉献的工作精神；</w:t>
      </w:r>
    </w:p>
    <w:p>
      <w:pPr>
        <w:widowControl/>
        <w:ind w:firstLine="480" w:firstLineChars="200"/>
        <w:rPr>
          <w:rFonts w:ascii="宋体" w:hAnsi="宋体" w:eastAsia="宋体" w:cs="仿宋_GB2312"/>
          <w:sz w:val="24"/>
        </w:rPr>
      </w:pPr>
      <w:r>
        <w:rPr>
          <w:rFonts w:hint="eastAsia" w:ascii="宋体" w:hAnsi="宋体" w:eastAsia="宋体" w:cs="仿宋_GB2312"/>
          <w:sz w:val="24"/>
        </w:rPr>
        <w:t>3.项目申请者未获得“安徽医科大学科研水平提升计划”</w:t>
      </w:r>
      <w:r>
        <w:rPr>
          <w:rFonts w:hint="eastAsia" w:ascii="宋体" w:hAnsi="宋体" w:eastAsia="宋体" w:cs="仿宋_GB2312"/>
          <w:sz w:val="24"/>
          <w:lang w:eastAsia="zh-CN"/>
        </w:rPr>
        <w:t>，无在研国家级项目</w:t>
      </w:r>
      <w:r>
        <w:rPr>
          <w:rFonts w:hint="eastAsia" w:ascii="宋体" w:hAnsi="宋体" w:eastAsia="宋体" w:cs="仿宋_GB2312"/>
          <w:sz w:val="24"/>
        </w:rPr>
        <w:t>。</w:t>
      </w:r>
    </w:p>
    <w:p>
      <w:pPr>
        <w:ind w:firstLine="482" w:firstLineChars="200"/>
        <w:rPr>
          <w:rFonts w:ascii="宋体" w:hAnsi="宋体" w:eastAsia="宋体" w:cs="仿宋_GB2312"/>
          <w:b/>
          <w:bCs/>
          <w:sz w:val="24"/>
        </w:rPr>
      </w:pPr>
      <w:r>
        <w:rPr>
          <w:rFonts w:hint="eastAsia" w:ascii="宋体" w:hAnsi="宋体" w:eastAsia="宋体" w:cs="仿宋_GB2312"/>
          <w:b/>
          <w:bCs/>
          <w:sz w:val="24"/>
        </w:rPr>
        <w:t xml:space="preserve">第六条  评审程序  </w:t>
      </w:r>
    </w:p>
    <w:p>
      <w:pPr>
        <w:ind w:firstLine="480" w:firstLineChars="200"/>
        <w:rPr>
          <w:rFonts w:ascii="宋体" w:hAnsi="宋体" w:eastAsia="宋体" w:cs="仿宋_GB2312"/>
          <w:sz w:val="24"/>
        </w:rPr>
      </w:pPr>
      <w:r>
        <w:rPr>
          <w:rFonts w:hint="eastAsia" w:ascii="宋体" w:hAnsi="宋体" w:eastAsia="宋体" w:cs="仿宋_GB2312"/>
          <w:sz w:val="24"/>
        </w:rPr>
        <w:t>申请人填写《安徽医科大学口腔医学院科研水平提升计划申请书》，由学院和科教办组织专家进行评审，依据评审结果，拟定建议资助名单，并在院内公示，公示无异议后报请院长办公会审议，通过后正式下达。</w:t>
      </w:r>
    </w:p>
    <w:p>
      <w:pPr>
        <w:jc w:val="center"/>
        <w:rPr>
          <w:rFonts w:ascii="宋体" w:hAnsi="宋体" w:eastAsia="宋体" w:cs="仿宋_GB2312"/>
          <w:b/>
          <w:bCs/>
          <w:sz w:val="24"/>
        </w:rPr>
      </w:pPr>
    </w:p>
    <w:p>
      <w:pPr>
        <w:jc w:val="center"/>
        <w:rPr>
          <w:rFonts w:ascii="宋体" w:hAnsi="宋体" w:eastAsia="宋体" w:cs="仿宋_GB2312"/>
          <w:b/>
          <w:bCs/>
          <w:sz w:val="24"/>
        </w:rPr>
      </w:pPr>
      <w:r>
        <w:rPr>
          <w:rFonts w:hint="eastAsia" w:ascii="宋体" w:hAnsi="宋体" w:eastAsia="宋体" w:cs="仿宋_GB2312"/>
          <w:b/>
          <w:bCs/>
          <w:sz w:val="24"/>
        </w:rPr>
        <w:t>第四章  组织与管理</w:t>
      </w:r>
    </w:p>
    <w:p>
      <w:pPr>
        <w:ind w:firstLine="600"/>
        <w:rPr>
          <w:rFonts w:ascii="宋体" w:hAnsi="宋体" w:eastAsia="宋体" w:cs="仿宋_GB2312"/>
          <w:sz w:val="24"/>
        </w:rPr>
      </w:pPr>
      <w:bookmarkStart w:id="1" w:name="OLE_LINK2"/>
      <w:r>
        <w:rPr>
          <w:rFonts w:hint="eastAsia" w:ascii="宋体" w:hAnsi="宋体" w:eastAsia="宋体" w:cs="仿宋_GB2312"/>
          <w:b/>
          <w:bCs/>
          <w:sz w:val="24"/>
        </w:rPr>
        <w:t>第七条</w:t>
      </w:r>
      <w:r>
        <w:rPr>
          <w:rFonts w:hint="eastAsia" w:ascii="宋体" w:hAnsi="宋体" w:eastAsia="宋体" w:cs="仿宋_GB2312"/>
          <w:sz w:val="24"/>
        </w:rPr>
        <w:t xml:space="preserve">  项目获正式立项后，由项目负责人填写《安徽医科大学口腔医学院科研水平提升计划任务书》（以下简称《计划任务书》），作为立项和管理的依据。</w:t>
      </w:r>
    </w:p>
    <w:bookmarkEnd w:id="1"/>
    <w:p>
      <w:pPr>
        <w:ind w:firstLine="482" w:firstLineChars="200"/>
        <w:rPr>
          <w:rFonts w:ascii="宋体" w:hAnsi="宋体" w:eastAsia="宋体" w:cs="仿宋_GB2312"/>
          <w:sz w:val="24"/>
        </w:rPr>
      </w:pPr>
      <w:r>
        <w:rPr>
          <w:rFonts w:hint="eastAsia" w:ascii="宋体" w:hAnsi="宋体" w:eastAsia="宋体" w:cs="仿宋_GB2312"/>
          <w:b/>
          <w:bCs/>
          <w:sz w:val="24"/>
        </w:rPr>
        <w:t>第八条</w:t>
      </w:r>
      <w:r>
        <w:rPr>
          <w:rFonts w:hint="eastAsia" w:ascii="宋体" w:hAnsi="宋体" w:eastAsia="宋体" w:cs="仿宋_GB2312"/>
          <w:sz w:val="24"/>
        </w:rPr>
        <w:t xml:space="preserve">  获资助项目负责人应在项目实施的第一年度，填写《安徽医科大学口腔医学院科研水平提升计划中期进展报告》（以下简称《中期进展报告》）。科研办负责监督、检查项目实施情况，审核《中期进展报告》。</w:t>
      </w:r>
    </w:p>
    <w:p>
      <w:pPr>
        <w:ind w:firstLine="482" w:firstLineChars="200"/>
        <w:rPr>
          <w:rFonts w:ascii="宋体" w:hAnsi="宋体" w:eastAsia="宋体" w:cs="仿宋_GB2312"/>
          <w:sz w:val="24"/>
        </w:rPr>
      </w:pPr>
      <w:r>
        <w:rPr>
          <w:rFonts w:hint="eastAsia" w:ascii="宋体" w:hAnsi="宋体" w:eastAsia="宋体" w:cs="仿宋_GB2312"/>
          <w:b/>
          <w:bCs/>
          <w:sz w:val="24"/>
        </w:rPr>
        <w:t>第九条</w:t>
      </w:r>
      <w:r>
        <w:rPr>
          <w:rFonts w:hint="eastAsia" w:ascii="宋体" w:hAnsi="宋体" w:eastAsia="宋体" w:cs="仿宋_GB2312"/>
          <w:sz w:val="24"/>
        </w:rPr>
        <w:t xml:space="preserve">  获资助项目负责人因故不能继续履行职责的，应及时向科研办报告。科研办根据具体情况提出处理意见，报学院审批。</w:t>
      </w:r>
    </w:p>
    <w:p>
      <w:pPr>
        <w:ind w:firstLine="482" w:firstLineChars="200"/>
        <w:rPr>
          <w:rFonts w:ascii="宋体" w:hAnsi="宋体" w:eastAsia="宋体" w:cs="仿宋_GB2312"/>
          <w:sz w:val="24"/>
        </w:rPr>
      </w:pPr>
      <w:r>
        <w:rPr>
          <w:rFonts w:hint="eastAsia" w:ascii="宋体" w:hAnsi="宋体" w:eastAsia="宋体" w:cs="仿宋_GB2312"/>
          <w:b/>
          <w:bCs/>
          <w:sz w:val="24"/>
        </w:rPr>
        <w:t>第十条</w:t>
      </w:r>
      <w:r>
        <w:rPr>
          <w:rFonts w:hint="eastAsia" w:ascii="宋体" w:hAnsi="宋体" w:eastAsia="宋体" w:cs="仿宋_GB2312"/>
          <w:sz w:val="24"/>
        </w:rPr>
        <w:t xml:space="preserve">  资助期满，项目负责人应填写结题报告，附研究成果等证明材料提交至科研办，申请</w:t>
      </w:r>
      <w:bookmarkStart w:id="2" w:name="_Hlk7508520"/>
      <w:r>
        <w:rPr>
          <w:rFonts w:hint="eastAsia" w:ascii="宋体" w:hAnsi="宋体" w:eastAsia="宋体" w:cs="仿宋_GB2312"/>
          <w:sz w:val="24"/>
        </w:rPr>
        <w:t>验收</w:t>
      </w:r>
      <w:bookmarkEnd w:id="2"/>
      <w:r>
        <w:rPr>
          <w:rFonts w:hint="eastAsia" w:ascii="宋体" w:hAnsi="宋体" w:eastAsia="宋体" w:cs="仿宋_GB2312"/>
          <w:sz w:val="24"/>
        </w:rPr>
        <w:t>结项。</w:t>
      </w:r>
    </w:p>
    <w:p>
      <w:pPr>
        <w:ind w:firstLine="480" w:firstLineChars="200"/>
        <w:rPr>
          <w:rFonts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项目负责人在获得资助后</w:t>
      </w:r>
      <w:r>
        <w:rPr>
          <w:rFonts w:hint="eastAsia" w:ascii="宋体" w:hAnsi="宋体" w:eastAsia="宋体" w:cs="仿宋_GB2312"/>
          <w:color w:val="000000" w:themeColor="text1"/>
          <w:sz w:val="24"/>
          <w:lang w:eastAsia="zh-CN"/>
          <w14:textFill>
            <w14:solidFill>
              <w14:schemeClr w14:val="tx1"/>
            </w14:solidFill>
          </w14:textFill>
        </w:rPr>
        <w:t>、结题前</w:t>
      </w:r>
      <w:r>
        <w:rPr>
          <w:rFonts w:hint="eastAsia" w:ascii="宋体" w:hAnsi="宋体" w:eastAsia="宋体" w:cs="仿宋_GB2312"/>
          <w:color w:val="000000" w:themeColor="text1"/>
          <w:sz w:val="24"/>
          <w14:textFill>
            <w14:solidFill>
              <w14:schemeClr w14:val="tx1"/>
            </w14:solidFill>
          </w14:textFill>
        </w:rPr>
        <w:t>，应以第一作者或通讯作者发表至少1篇IF≥</w:t>
      </w:r>
      <w:r>
        <w:rPr>
          <w:rFonts w:hint="eastAsia" w:ascii="宋体" w:hAnsi="宋体" w:eastAsia="宋体" w:cs="仿宋_GB2312"/>
          <w:color w:val="000000" w:themeColor="text1"/>
          <w:sz w:val="24"/>
          <w:lang w:val="en-US" w:eastAsia="zh-CN"/>
          <w14:textFill>
            <w14:solidFill>
              <w14:schemeClr w14:val="tx1"/>
            </w14:solidFill>
          </w14:textFill>
        </w:rPr>
        <w:t>2原</w:t>
      </w:r>
      <w:r>
        <w:rPr>
          <w:rFonts w:hint="eastAsia" w:ascii="宋体" w:hAnsi="宋体" w:eastAsia="宋体" w:cs="仿宋_GB2312"/>
          <w:color w:val="000000" w:themeColor="text1"/>
          <w:sz w:val="24"/>
          <w14:textFill>
            <w14:solidFill>
              <w14:schemeClr w14:val="tx1"/>
            </w14:solidFill>
          </w14:textFill>
        </w:rPr>
        <w:t>创新性论文（安徽医科大学口腔医学院为第一作者单位），或</w:t>
      </w:r>
      <w:r>
        <w:rPr>
          <w:rFonts w:hint="eastAsia" w:ascii="宋体" w:hAnsi="宋体" w:eastAsia="宋体" w:cs="仿宋_GB2312"/>
          <w:color w:val="000000" w:themeColor="text1"/>
          <w:sz w:val="24"/>
          <w:lang w:eastAsia="zh-CN"/>
          <w14:textFill>
            <w14:solidFill>
              <w14:schemeClr w14:val="tx1"/>
            </w14:solidFill>
          </w14:textFill>
        </w:rPr>
        <w:t>获得厅</w:t>
      </w:r>
      <w:r>
        <w:rPr>
          <w:rFonts w:hint="eastAsia" w:ascii="宋体" w:hAnsi="宋体" w:eastAsia="宋体" w:cs="仿宋_GB2312"/>
          <w:color w:val="000000" w:themeColor="text1"/>
          <w:sz w:val="24"/>
          <w14:textFill>
            <w14:solidFill>
              <w14:schemeClr w14:val="tx1"/>
            </w14:solidFill>
          </w14:textFill>
        </w:rPr>
        <w:t>级项目</w:t>
      </w:r>
      <w:r>
        <w:rPr>
          <w:rFonts w:hint="eastAsia" w:ascii="宋体" w:hAnsi="宋体" w:eastAsia="宋体" w:cs="仿宋_GB2312"/>
          <w:color w:val="000000" w:themeColor="text1"/>
          <w:sz w:val="24"/>
          <w:lang w:eastAsia="zh-CN"/>
          <w14:textFill>
            <w14:solidFill>
              <w14:schemeClr w14:val="tx1"/>
            </w14:solidFill>
          </w14:textFill>
        </w:rPr>
        <w:t>立项</w:t>
      </w:r>
      <w:r>
        <w:rPr>
          <w:rFonts w:hint="eastAsia" w:ascii="宋体" w:hAnsi="宋体" w:eastAsia="宋体" w:cs="仿宋_GB2312"/>
          <w:color w:val="000000" w:themeColor="text1"/>
          <w:sz w:val="24"/>
          <w14:textFill>
            <w14:solidFill>
              <w14:schemeClr w14:val="tx1"/>
            </w14:solidFill>
          </w14:textFill>
        </w:rPr>
        <w:t>1项（项目负责人）方可结项</w:t>
      </w:r>
      <w:r>
        <w:rPr>
          <w:rFonts w:hint="eastAsia" w:ascii="宋体" w:hAnsi="宋体" w:eastAsia="宋体" w:cs="仿宋_GB2312"/>
          <w:color w:val="000000" w:themeColor="text1"/>
          <w:sz w:val="24"/>
          <w14:textFill>
            <w14:solidFill>
              <w14:schemeClr w14:val="tx1"/>
            </w14:solidFill>
          </w14:textFill>
        </w:rPr>
        <w:t>。未完</w:t>
      </w:r>
      <w:r>
        <w:rPr>
          <w:rFonts w:hint="eastAsia" w:ascii="宋体" w:hAnsi="宋体" w:eastAsia="宋体" w:cs="仿宋_GB2312"/>
          <w:sz w:val="24"/>
        </w:rPr>
        <w:t>成</w:t>
      </w:r>
      <w:bookmarkStart w:id="5" w:name="_GoBack"/>
      <w:bookmarkEnd w:id="5"/>
      <w:r>
        <w:rPr>
          <w:rFonts w:hint="eastAsia" w:ascii="宋体" w:hAnsi="宋体" w:eastAsia="宋体" w:cs="仿宋_GB2312"/>
          <w:sz w:val="24"/>
        </w:rPr>
        <w:t>考核指标的项目负责人二年内不得申报院内项目、校内项目和学校组织申报的项目。</w:t>
      </w:r>
    </w:p>
    <w:p>
      <w:pPr>
        <w:ind w:firstLine="482" w:firstLineChars="200"/>
        <w:rPr>
          <w:rFonts w:ascii="宋体" w:hAnsi="宋体" w:eastAsia="宋体" w:cs="仿宋_GB2312"/>
          <w:b/>
          <w:bCs/>
          <w:color w:val="000000" w:themeColor="text1"/>
          <w:sz w:val="24"/>
          <w14:textFill>
            <w14:solidFill>
              <w14:schemeClr w14:val="tx1"/>
            </w14:solidFill>
          </w14:textFill>
        </w:rPr>
      </w:pPr>
    </w:p>
    <w:p>
      <w:pPr>
        <w:jc w:val="center"/>
        <w:rPr>
          <w:rFonts w:ascii="宋体" w:hAnsi="宋体" w:eastAsia="宋体" w:cs="仿宋_GB2312"/>
          <w:b/>
          <w:bCs/>
          <w:sz w:val="24"/>
        </w:rPr>
      </w:pPr>
      <w:r>
        <w:rPr>
          <w:rFonts w:hint="eastAsia" w:ascii="宋体" w:hAnsi="宋体" w:eastAsia="宋体" w:cs="仿宋_GB2312"/>
          <w:b/>
          <w:bCs/>
          <w:sz w:val="24"/>
        </w:rPr>
        <w:t>第五章  经费管理</w:t>
      </w:r>
    </w:p>
    <w:p>
      <w:pPr>
        <w:ind w:firstLine="482" w:firstLineChars="200"/>
        <w:rPr>
          <w:rFonts w:ascii="宋体" w:hAnsi="宋体" w:eastAsia="宋体" w:cs="仿宋_GB2312"/>
          <w:sz w:val="24"/>
        </w:rPr>
      </w:pPr>
      <w:r>
        <w:rPr>
          <w:rFonts w:hint="eastAsia" w:ascii="宋体" w:hAnsi="宋体" w:eastAsia="宋体" w:cs="仿宋_GB2312"/>
          <w:b/>
          <w:bCs/>
          <w:sz w:val="24"/>
        </w:rPr>
        <w:t>第十一条</w:t>
      </w:r>
      <w:r>
        <w:rPr>
          <w:rFonts w:hint="eastAsia" w:ascii="宋体" w:hAnsi="宋体" w:eastAsia="宋体" w:cs="仿宋_GB2312"/>
          <w:sz w:val="24"/>
        </w:rPr>
        <w:t xml:space="preserve">  项目</w:t>
      </w:r>
      <w:r>
        <w:rPr>
          <w:rFonts w:ascii="宋体" w:hAnsi="宋体" w:eastAsia="宋体" w:cs="仿宋_GB2312"/>
          <w:sz w:val="24"/>
        </w:rPr>
        <w:t>经费</w:t>
      </w:r>
      <w:r>
        <w:rPr>
          <w:rFonts w:hint="eastAsia" w:ascii="宋体" w:hAnsi="宋体" w:eastAsia="宋体" w:cs="仿宋_GB2312"/>
          <w:sz w:val="24"/>
        </w:rPr>
        <w:t>从学科</w:t>
      </w:r>
      <w:r>
        <w:rPr>
          <w:rFonts w:ascii="宋体" w:hAnsi="宋体" w:eastAsia="宋体" w:cs="仿宋_GB2312"/>
          <w:sz w:val="24"/>
        </w:rPr>
        <w:t>建设项目经费拨付</w:t>
      </w:r>
      <w:r>
        <w:rPr>
          <w:rFonts w:hint="eastAsia" w:ascii="宋体" w:hAnsi="宋体" w:eastAsia="宋体" w:cs="仿宋_GB2312"/>
          <w:sz w:val="24"/>
        </w:rPr>
        <w:t>，经费使用应</w:t>
      </w:r>
      <w:r>
        <w:rPr>
          <w:rFonts w:ascii="宋体" w:hAnsi="宋体" w:eastAsia="宋体" w:cs="仿宋_GB2312"/>
          <w:sz w:val="24"/>
        </w:rPr>
        <w:t>遵守</w:t>
      </w:r>
      <w:r>
        <w:rPr>
          <w:rFonts w:hint="eastAsia" w:ascii="宋体" w:hAnsi="宋体" w:eastAsia="宋体" w:cs="仿宋_GB2312"/>
          <w:sz w:val="24"/>
        </w:rPr>
        <w:t>安徽医科大学</w:t>
      </w:r>
      <w:r>
        <w:rPr>
          <w:rFonts w:ascii="宋体" w:hAnsi="宋体" w:eastAsia="宋体" w:cs="仿宋_GB2312"/>
          <w:sz w:val="24"/>
        </w:rPr>
        <w:t>财务管理制度</w:t>
      </w:r>
      <w:r>
        <w:rPr>
          <w:rFonts w:hint="eastAsia" w:ascii="宋体" w:hAnsi="宋体" w:eastAsia="宋体" w:cs="仿宋_GB2312"/>
          <w:sz w:val="24"/>
        </w:rPr>
        <w:t>。</w:t>
      </w:r>
    </w:p>
    <w:p>
      <w:pPr>
        <w:widowControl/>
        <w:ind w:firstLine="482" w:firstLineChars="200"/>
        <w:rPr>
          <w:rFonts w:ascii="宋体" w:hAnsi="宋体" w:eastAsia="宋体" w:cs="仿宋_GB2312"/>
          <w:sz w:val="24"/>
        </w:rPr>
      </w:pPr>
      <w:r>
        <w:rPr>
          <w:rFonts w:hint="eastAsia" w:ascii="宋体" w:hAnsi="宋体" w:eastAsia="宋体" w:cs="仿宋_GB2312"/>
          <w:b/>
          <w:bCs/>
          <w:sz w:val="24"/>
        </w:rPr>
        <w:t>第十二条</w:t>
      </w:r>
      <w:r>
        <w:rPr>
          <w:rFonts w:hint="eastAsia" w:ascii="宋体" w:hAnsi="宋体" w:eastAsia="宋体" w:cs="仿宋_GB2312"/>
          <w:sz w:val="24"/>
        </w:rPr>
        <w:t xml:space="preserve">  资助经费分2次拨付。项目批准并提交《计划任务书》后拨付经费总额的</w:t>
      </w:r>
      <w:bookmarkStart w:id="3" w:name="_Hlk7509470"/>
      <w:r>
        <w:rPr>
          <w:rFonts w:hint="eastAsia" w:ascii="宋体" w:hAnsi="宋体" w:eastAsia="宋体" w:cs="仿宋_GB2312"/>
          <w:sz w:val="24"/>
        </w:rPr>
        <w:t>1/2</w:t>
      </w:r>
      <w:bookmarkEnd w:id="3"/>
      <w:bookmarkStart w:id="4" w:name="_Hlk10562531"/>
      <w:r>
        <w:rPr>
          <w:rFonts w:hint="eastAsia" w:ascii="宋体" w:hAnsi="宋体" w:eastAsia="宋体" w:cs="仿宋_GB2312"/>
          <w:sz w:val="24"/>
        </w:rPr>
        <w:t>至项目负责人</w:t>
      </w:r>
      <w:bookmarkEnd w:id="4"/>
      <w:r>
        <w:rPr>
          <w:rFonts w:hint="eastAsia" w:ascii="宋体" w:hAnsi="宋体" w:eastAsia="宋体" w:cs="仿宋_GB2312"/>
          <w:sz w:val="24"/>
        </w:rPr>
        <w:t>，剩余部分在收到并审核通过《中期进展报告》后拨付。</w:t>
      </w:r>
    </w:p>
    <w:p>
      <w:pPr>
        <w:ind w:firstLine="482" w:firstLineChars="200"/>
        <w:rPr>
          <w:rFonts w:ascii="宋体" w:hAnsi="宋体" w:eastAsia="宋体" w:cs="仿宋_GB2312"/>
          <w:sz w:val="24"/>
        </w:rPr>
      </w:pPr>
      <w:r>
        <w:rPr>
          <w:rFonts w:hint="eastAsia" w:ascii="宋体" w:hAnsi="宋体" w:eastAsia="宋体" w:cs="仿宋_GB2312"/>
          <w:b/>
          <w:bCs/>
          <w:sz w:val="24"/>
        </w:rPr>
        <w:t>第十三条</w:t>
      </w:r>
      <w:r>
        <w:rPr>
          <w:rFonts w:hint="eastAsia" w:ascii="宋体" w:hAnsi="宋体" w:eastAsia="宋体" w:cs="仿宋_GB2312"/>
          <w:sz w:val="24"/>
        </w:rPr>
        <w:t xml:space="preserve"> 计划资助经费的使用实行预算管理和项目负责人负责制。签订计划任务书时，项目负责人应根据项目研究内容并按照科研经费管理的有关规定编制经费预算。</w:t>
      </w:r>
    </w:p>
    <w:p>
      <w:pPr>
        <w:ind w:firstLine="482" w:firstLineChars="200"/>
        <w:rPr>
          <w:rFonts w:ascii="宋体" w:hAnsi="宋体" w:eastAsia="宋体" w:cs="仿宋_GB2312"/>
          <w:sz w:val="24"/>
        </w:rPr>
      </w:pPr>
      <w:r>
        <w:rPr>
          <w:rFonts w:hint="eastAsia" w:ascii="宋体" w:hAnsi="宋体" w:eastAsia="宋体" w:cs="仿宋_GB2312"/>
          <w:b/>
          <w:bCs/>
          <w:sz w:val="24"/>
        </w:rPr>
        <w:t>第十四条</w:t>
      </w:r>
      <w:r>
        <w:rPr>
          <w:rFonts w:hint="eastAsia" w:ascii="宋体" w:hAnsi="宋体" w:eastAsia="宋体" w:cs="仿宋_GB2312"/>
          <w:sz w:val="24"/>
        </w:rPr>
        <w:t xml:space="preserve"> 计划资助经费应主要用于项目研究所必须的材料费、科研业务费、国际合作与交流费、出版/文献/信息传播/知识产权事务费等。</w:t>
      </w:r>
    </w:p>
    <w:p>
      <w:pPr>
        <w:ind w:firstLine="482" w:firstLineChars="200"/>
        <w:rPr>
          <w:rFonts w:ascii="宋体" w:hAnsi="宋体" w:eastAsia="宋体" w:cs="仿宋_GB2312"/>
          <w:sz w:val="24"/>
        </w:rPr>
      </w:pPr>
      <w:r>
        <w:rPr>
          <w:rFonts w:hint="eastAsia" w:ascii="宋体" w:hAnsi="宋体" w:eastAsia="宋体" w:cs="仿宋_GB2312"/>
          <w:b/>
          <w:bCs/>
          <w:sz w:val="24"/>
        </w:rPr>
        <w:t>第十五条</w:t>
      </w:r>
      <w:r>
        <w:rPr>
          <w:rFonts w:hint="eastAsia" w:ascii="宋体" w:hAnsi="宋体" w:eastAsia="宋体" w:cs="仿宋_GB2312"/>
          <w:sz w:val="24"/>
        </w:rPr>
        <w:t xml:space="preserve">  计划资助经费不得开支有工资性收入的人员工资、奖金、补贴和福利支出，不得购置大型仪器设备，不得支付罚款、捐赠、赞助等。</w:t>
      </w:r>
    </w:p>
    <w:p>
      <w:pPr>
        <w:ind w:firstLine="482" w:firstLineChars="200"/>
        <w:rPr>
          <w:rFonts w:ascii="宋体" w:hAnsi="宋体" w:eastAsia="宋体" w:cs="仿宋_GB2312"/>
          <w:sz w:val="24"/>
        </w:rPr>
      </w:pPr>
      <w:r>
        <w:rPr>
          <w:rFonts w:hint="eastAsia" w:ascii="宋体" w:hAnsi="宋体" w:eastAsia="宋体" w:cs="仿宋_GB2312"/>
          <w:b/>
          <w:bCs/>
          <w:sz w:val="24"/>
        </w:rPr>
        <w:t xml:space="preserve">第十六条 </w:t>
      </w:r>
      <w:r>
        <w:rPr>
          <w:rFonts w:hint="eastAsia" w:ascii="宋体" w:hAnsi="宋体" w:eastAsia="宋体" w:cs="仿宋_GB2312"/>
          <w:sz w:val="24"/>
        </w:rPr>
        <w:t xml:space="preserve"> 如项目执行不力、不能结项或项目负责人有弄虚作假、违背科学道德行为的，学院可以视情况分别采取缓拨经费、通报批评、停止拨款、追回经费、撤销资助等措施。</w:t>
      </w:r>
    </w:p>
    <w:p>
      <w:pPr>
        <w:ind w:firstLine="482" w:firstLineChars="200"/>
        <w:rPr>
          <w:rFonts w:ascii="宋体" w:hAnsi="宋体" w:eastAsia="宋体" w:cs="仿宋_GB2312"/>
          <w:sz w:val="24"/>
        </w:rPr>
      </w:pPr>
      <w:r>
        <w:rPr>
          <w:rFonts w:hint="eastAsia" w:ascii="宋体" w:hAnsi="宋体" w:eastAsia="宋体" w:cs="仿宋_GB2312"/>
          <w:b/>
          <w:bCs/>
          <w:sz w:val="24"/>
        </w:rPr>
        <w:t>第十七条</w:t>
      </w:r>
      <w:r>
        <w:rPr>
          <w:rFonts w:hint="eastAsia" w:ascii="宋体" w:hAnsi="宋体" w:eastAsia="宋体" w:cs="仿宋_GB2312"/>
          <w:sz w:val="24"/>
        </w:rPr>
        <w:t xml:space="preserve">  项目通过结项验收后，若经费还有结余，可延长使用一年，一年后如有剩余则予以收回，回收经费作为学院科研计划经费重新使用。</w:t>
      </w:r>
    </w:p>
    <w:p>
      <w:pPr>
        <w:jc w:val="center"/>
        <w:rPr>
          <w:rFonts w:ascii="宋体" w:hAnsi="宋体" w:eastAsia="宋体" w:cs="仿宋_GB2312"/>
          <w:b/>
          <w:bCs/>
          <w:sz w:val="24"/>
        </w:rPr>
      </w:pPr>
    </w:p>
    <w:p>
      <w:pPr>
        <w:jc w:val="center"/>
        <w:rPr>
          <w:rFonts w:ascii="宋体" w:hAnsi="宋体" w:eastAsia="宋体" w:cs="仿宋_GB2312"/>
          <w:b/>
          <w:bCs/>
          <w:sz w:val="24"/>
        </w:rPr>
      </w:pPr>
      <w:r>
        <w:rPr>
          <w:rFonts w:hint="eastAsia" w:ascii="宋体" w:hAnsi="宋体" w:eastAsia="宋体" w:cs="仿宋_GB2312"/>
          <w:b/>
          <w:bCs/>
          <w:sz w:val="24"/>
        </w:rPr>
        <w:t>第六章  成果管理</w:t>
      </w:r>
    </w:p>
    <w:p>
      <w:pPr>
        <w:ind w:firstLine="482" w:firstLineChars="200"/>
        <w:rPr>
          <w:rFonts w:ascii="Times New Roman" w:hAnsi="Times New Roman" w:eastAsia="宋体" w:cs="Times New Roman"/>
          <w:sz w:val="24"/>
        </w:rPr>
      </w:pPr>
      <w:r>
        <w:rPr>
          <w:rFonts w:hint="eastAsia" w:ascii="宋体" w:hAnsi="宋体" w:eastAsia="宋体" w:cs="仿宋_GB2312"/>
          <w:b/>
          <w:bCs/>
          <w:sz w:val="24"/>
        </w:rPr>
        <w:t>第十八条</w:t>
      </w:r>
      <w:r>
        <w:rPr>
          <w:rFonts w:hint="eastAsia" w:ascii="宋体" w:hAnsi="宋体" w:eastAsia="宋体" w:cs="仿宋_GB2312"/>
          <w:sz w:val="24"/>
        </w:rPr>
        <w:t xml:space="preserve">  资助</w:t>
      </w:r>
      <w:r>
        <w:rPr>
          <w:rFonts w:hint="eastAsia" w:ascii="宋体" w:hAnsi="宋体" w:eastAsia="宋体" w:cs="仿宋_GB2312"/>
          <w:kern w:val="0"/>
          <w:sz w:val="24"/>
        </w:rPr>
        <w:t>项目研究产出的科研成果，均应标注“安徽医科大学</w:t>
      </w:r>
      <w:r>
        <w:rPr>
          <w:rFonts w:hint="eastAsia" w:ascii="宋体" w:hAnsi="宋体" w:eastAsia="宋体" w:cs="宋体"/>
          <w:kern w:val="0"/>
          <w:sz w:val="24"/>
        </w:rPr>
        <w:t>口腔医学院</w:t>
      </w:r>
      <w:r>
        <w:rPr>
          <w:rFonts w:hint="eastAsia" w:ascii="宋体" w:hAnsi="宋体" w:eastAsia="宋体" w:cs="仿宋_GB2312"/>
          <w:kern w:val="0"/>
          <w:sz w:val="24"/>
        </w:rPr>
        <w:t>科研水平提升计划”</w:t>
      </w:r>
      <w:r>
        <w:rPr>
          <w:rFonts w:ascii="Times New Roman" w:hAnsi="Times New Roman" w:eastAsia="宋体" w:cs="Times New Roman"/>
          <w:kern w:val="0"/>
          <w:sz w:val="24"/>
        </w:rPr>
        <w:t>（Research improvement program in Stomatologic Hospital &amp; College of Anhui Medical University）。</w:t>
      </w:r>
    </w:p>
    <w:p>
      <w:pPr>
        <w:numPr>
          <w:ilvl w:val="255"/>
          <w:numId w:val="0"/>
        </w:numPr>
        <w:jc w:val="center"/>
        <w:rPr>
          <w:rFonts w:ascii="宋体" w:hAnsi="宋体" w:eastAsia="宋体" w:cs="仿宋_GB2312"/>
          <w:b/>
          <w:bCs/>
          <w:sz w:val="24"/>
        </w:rPr>
      </w:pPr>
    </w:p>
    <w:p>
      <w:pPr>
        <w:numPr>
          <w:ilvl w:val="255"/>
          <w:numId w:val="0"/>
        </w:numPr>
        <w:jc w:val="center"/>
        <w:rPr>
          <w:rFonts w:ascii="宋体" w:hAnsi="宋体" w:eastAsia="宋体" w:cs="仿宋_GB2312"/>
          <w:b/>
          <w:bCs/>
          <w:sz w:val="24"/>
        </w:rPr>
      </w:pPr>
      <w:r>
        <w:rPr>
          <w:rFonts w:hint="eastAsia" w:ascii="宋体" w:hAnsi="宋体" w:eastAsia="宋体" w:cs="仿宋_GB2312"/>
          <w:b/>
          <w:bCs/>
          <w:sz w:val="24"/>
        </w:rPr>
        <w:t>第七章  附  则</w:t>
      </w:r>
    </w:p>
    <w:p>
      <w:pPr>
        <w:ind w:firstLine="482" w:firstLineChars="200"/>
        <w:rPr>
          <w:rFonts w:ascii="宋体" w:hAnsi="宋体" w:eastAsia="宋体" w:cs="仿宋_GB2312"/>
          <w:b/>
          <w:bCs/>
          <w:sz w:val="24"/>
        </w:rPr>
      </w:pPr>
      <w:r>
        <w:rPr>
          <w:rFonts w:hint="eastAsia" w:ascii="宋体" w:hAnsi="宋体" w:eastAsia="宋体" w:cs="仿宋_GB2312"/>
          <w:b/>
          <w:bCs/>
          <w:sz w:val="24"/>
        </w:rPr>
        <w:t xml:space="preserve">第十九条  </w:t>
      </w:r>
      <w:r>
        <w:rPr>
          <w:rFonts w:hint="eastAsia" w:ascii="宋体" w:hAnsi="宋体" w:eastAsia="宋体" w:cs="仿宋_GB2312"/>
          <w:sz w:val="24"/>
        </w:rPr>
        <w:t>本办法由</w:t>
      </w:r>
      <w:r>
        <w:rPr>
          <w:rFonts w:hint="eastAsia" w:ascii="宋体" w:hAnsi="宋体" w:eastAsia="宋体" w:cs="仿宋_GB2312"/>
          <w:bCs/>
          <w:sz w:val="24"/>
        </w:rPr>
        <w:t>科研办负责解释</w:t>
      </w:r>
      <w:r>
        <w:rPr>
          <w:rFonts w:hint="eastAsia" w:ascii="宋体" w:hAnsi="宋体" w:eastAsia="宋体" w:cs="仿宋_GB2312"/>
          <w:sz w:val="24"/>
        </w:rPr>
        <w:t>负责解释。</w:t>
      </w:r>
    </w:p>
    <w:p>
      <w:pPr>
        <w:ind w:firstLine="482" w:firstLineChars="200"/>
        <w:rPr>
          <w:rFonts w:ascii="宋体" w:hAnsi="宋体" w:eastAsia="宋体" w:cs="仿宋_GB2312"/>
          <w:sz w:val="24"/>
        </w:rPr>
      </w:pPr>
      <w:r>
        <w:rPr>
          <w:rFonts w:hint="eastAsia" w:ascii="宋体" w:hAnsi="宋体" w:eastAsia="宋体" w:cs="仿宋_GB2312"/>
          <w:b/>
          <w:bCs/>
          <w:sz w:val="24"/>
        </w:rPr>
        <w:t xml:space="preserve">第二十条  </w:t>
      </w:r>
      <w:r>
        <w:rPr>
          <w:rFonts w:hint="eastAsia" w:ascii="宋体" w:hAnsi="宋体" w:eastAsia="宋体" w:cs="仿宋_GB2312"/>
          <w:sz w:val="24"/>
        </w:rPr>
        <w:t>本办法自发布之日起施行。</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E1E05F9"/>
    <w:rsid w:val="000925F7"/>
    <w:rsid w:val="000B3F14"/>
    <w:rsid w:val="00120B66"/>
    <w:rsid w:val="0013167C"/>
    <w:rsid w:val="00142503"/>
    <w:rsid w:val="00276A8F"/>
    <w:rsid w:val="002B02E6"/>
    <w:rsid w:val="002E047E"/>
    <w:rsid w:val="00345214"/>
    <w:rsid w:val="004831A7"/>
    <w:rsid w:val="0051531B"/>
    <w:rsid w:val="005262F3"/>
    <w:rsid w:val="005D2C6F"/>
    <w:rsid w:val="00690DA2"/>
    <w:rsid w:val="006F0E9E"/>
    <w:rsid w:val="00761993"/>
    <w:rsid w:val="00775272"/>
    <w:rsid w:val="007766D7"/>
    <w:rsid w:val="00867E8D"/>
    <w:rsid w:val="00927E84"/>
    <w:rsid w:val="009603B8"/>
    <w:rsid w:val="00971104"/>
    <w:rsid w:val="009A4592"/>
    <w:rsid w:val="009A4ABC"/>
    <w:rsid w:val="00AF13C2"/>
    <w:rsid w:val="00B416E1"/>
    <w:rsid w:val="00B4407B"/>
    <w:rsid w:val="00C01E8B"/>
    <w:rsid w:val="00C068AD"/>
    <w:rsid w:val="00C118D6"/>
    <w:rsid w:val="00D87AE8"/>
    <w:rsid w:val="00DE07BA"/>
    <w:rsid w:val="00E14E0A"/>
    <w:rsid w:val="00E86444"/>
    <w:rsid w:val="00E87C3A"/>
    <w:rsid w:val="00EC48DC"/>
    <w:rsid w:val="00F5323D"/>
    <w:rsid w:val="00F75A5A"/>
    <w:rsid w:val="00FA5150"/>
    <w:rsid w:val="00FB5171"/>
    <w:rsid w:val="023E0177"/>
    <w:rsid w:val="03682F9D"/>
    <w:rsid w:val="04C019B9"/>
    <w:rsid w:val="09722982"/>
    <w:rsid w:val="0E4035F7"/>
    <w:rsid w:val="0ED81D85"/>
    <w:rsid w:val="0F31073A"/>
    <w:rsid w:val="12F559AA"/>
    <w:rsid w:val="18F36606"/>
    <w:rsid w:val="1B3F7A4E"/>
    <w:rsid w:val="1EEF042A"/>
    <w:rsid w:val="21CC3383"/>
    <w:rsid w:val="23226BD7"/>
    <w:rsid w:val="25935FEE"/>
    <w:rsid w:val="26467E14"/>
    <w:rsid w:val="29085345"/>
    <w:rsid w:val="2930186F"/>
    <w:rsid w:val="298A3E59"/>
    <w:rsid w:val="2E1E05F9"/>
    <w:rsid w:val="2E2E3105"/>
    <w:rsid w:val="31016BAB"/>
    <w:rsid w:val="31771183"/>
    <w:rsid w:val="31FC265E"/>
    <w:rsid w:val="35C11084"/>
    <w:rsid w:val="3B380CFB"/>
    <w:rsid w:val="3B6F2069"/>
    <w:rsid w:val="3D5D6619"/>
    <w:rsid w:val="3E7C0AF4"/>
    <w:rsid w:val="3FC35E18"/>
    <w:rsid w:val="41F5398B"/>
    <w:rsid w:val="48545D41"/>
    <w:rsid w:val="4C6C3E78"/>
    <w:rsid w:val="4E4B6826"/>
    <w:rsid w:val="53163D0D"/>
    <w:rsid w:val="554408B4"/>
    <w:rsid w:val="585D5C7A"/>
    <w:rsid w:val="5BF20004"/>
    <w:rsid w:val="5D1070AB"/>
    <w:rsid w:val="5D4B0D99"/>
    <w:rsid w:val="6083286A"/>
    <w:rsid w:val="616A54E5"/>
    <w:rsid w:val="65494A68"/>
    <w:rsid w:val="695B0956"/>
    <w:rsid w:val="75421477"/>
    <w:rsid w:val="7A6C3C53"/>
    <w:rsid w:val="7BB85EDA"/>
    <w:rsid w:val="7C985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10"/>
    <w:pPr>
      <w:spacing w:before="240" w:after="60"/>
      <w:jc w:val="center"/>
      <w:outlineLvl w:val="0"/>
    </w:pPr>
    <w:rPr>
      <w:rFonts w:ascii="Cambria" w:hAnsi="Cambria"/>
      <w:b/>
      <w:bCs/>
      <w:sz w:val="32"/>
      <w:szCs w:val="32"/>
    </w:rPr>
  </w:style>
  <w:style w:type="character" w:styleId="8">
    <w:name w:val="FollowedHyperlink"/>
    <w:basedOn w:val="7"/>
    <w:qFormat/>
    <w:uiPriority w:val="0"/>
    <w:rPr>
      <w:color w:val="000000"/>
      <w:u w:val="none"/>
    </w:rPr>
  </w:style>
  <w:style w:type="character" w:styleId="9">
    <w:name w:val="Emphasis"/>
    <w:basedOn w:val="7"/>
    <w:qFormat/>
    <w:uiPriority w:val="0"/>
  </w:style>
  <w:style w:type="character" w:styleId="10">
    <w:name w:val="Hyperlink"/>
    <w:basedOn w:val="7"/>
    <w:qFormat/>
    <w:uiPriority w:val="0"/>
    <w:rPr>
      <w:color w:val="000000"/>
      <w:u w:val="none"/>
    </w:r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257</Words>
  <Characters>1470</Characters>
  <Lines>12</Lines>
  <Paragraphs>3</Paragraphs>
  <TotalTime>31</TotalTime>
  <ScaleCrop>false</ScaleCrop>
  <LinksUpToDate>false</LinksUpToDate>
  <CharactersWithSpaces>1724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2019-04-30T00:08:00Z</dcterms:created>
  <dc:creator>apple</dc:creator>
  <cp:lastModifiedBy>Administrator</cp:lastModifiedBy>
  <dcterms:modified xsi:type="dcterms:W3CDTF">2021-02-26T09:20:48Z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